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0D0D" w:rsidRPr="00D86AA7" w:rsidRDefault="00080D0D" w:rsidP="00080D0D">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DF5FA3">
        <w:rPr>
          <w:rFonts w:ascii="Arial" w:eastAsia="Batang" w:hAnsi="Arial" w:cs="Arial"/>
          <w:b/>
          <w:bCs/>
          <w:lang w:val="en-GB"/>
        </w:rPr>
        <w:t>00396</w:t>
      </w:r>
    </w:p>
    <w:p w:rsidR="00080D0D" w:rsidRPr="00DA7B88" w:rsidRDefault="00080D0D" w:rsidP="00080D0D">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080D0D">
        <w:rPr>
          <w:lang w:val="en-US"/>
        </w:rPr>
        <w:t>1</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080D0D" w:rsidRPr="00971C93" w:rsidRDefault="00080D0D" w:rsidP="00080D0D">
            <w:pPr>
              <w:rPr>
                <w:rFonts w:eastAsia="DengXian"/>
                <w:sz w:val="20"/>
                <w:szCs w:val="20"/>
                <w:highlight w:val="green"/>
              </w:rPr>
            </w:pPr>
            <w:r w:rsidRPr="00971C93">
              <w:rPr>
                <w:rFonts w:eastAsia="DengXian"/>
                <w:sz w:val="20"/>
                <w:szCs w:val="20"/>
                <w:highlight w:val="green"/>
              </w:rPr>
              <w:t>Agreement</w:t>
            </w:r>
          </w:p>
          <w:p w:rsidR="00080D0D" w:rsidRPr="00971C93" w:rsidRDefault="00080D0D" w:rsidP="00080D0D">
            <w:pPr>
              <w:rPr>
                <w:sz w:val="20"/>
                <w:szCs w:val="20"/>
              </w:rPr>
            </w:pPr>
            <w:r w:rsidRPr="00971C93">
              <w:rPr>
                <w:sz w:val="20"/>
                <w:szCs w:val="20"/>
              </w:rPr>
              <w:t>For UE-part/UE-side models, study the following mechanisms for LCM procedures:</w:t>
            </w:r>
          </w:p>
          <w:p w:rsidR="00080D0D" w:rsidRPr="00971C93" w:rsidRDefault="00080D0D" w:rsidP="00080D0D">
            <w:pPr>
              <w:pStyle w:val="ListParagraph"/>
              <w:numPr>
                <w:ilvl w:val="0"/>
                <w:numId w:val="31"/>
              </w:numPr>
              <w:overflowPunct w:val="0"/>
              <w:autoSpaceDE w:val="0"/>
              <w:autoSpaceDN w:val="0"/>
              <w:adjustRightInd w:val="0"/>
              <w:spacing w:after="180"/>
              <w:ind w:leftChars="0"/>
              <w:contextualSpacing/>
              <w:textAlignment w:val="baseline"/>
              <w:rPr>
                <w:rFonts w:ascii="Times New Roman" w:hAnsi="Times New Roman"/>
                <w:szCs w:val="20"/>
              </w:rPr>
            </w:pPr>
            <w:r w:rsidRPr="00971C93">
              <w:rPr>
                <w:rFonts w:ascii="Times New Roman" w:hAnsi="Times New Roman"/>
                <w:szCs w:val="20"/>
              </w:rPr>
              <w:t>For functionality-based LCM procedure: indication of activation/deactivation/switching/fallback based on individual AI/ML functionality</w:t>
            </w:r>
          </w:p>
          <w:p w:rsidR="00080D0D" w:rsidRPr="00971C93" w:rsidRDefault="00080D0D" w:rsidP="00080D0D">
            <w:pPr>
              <w:pStyle w:val="ListParagraph"/>
              <w:numPr>
                <w:ilvl w:val="1"/>
                <w:numId w:val="31"/>
              </w:numPr>
              <w:overflowPunct w:val="0"/>
              <w:autoSpaceDE w:val="0"/>
              <w:autoSpaceDN w:val="0"/>
              <w:adjustRightInd w:val="0"/>
              <w:spacing w:after="180"/>
              <w:ind w:leftChars="0"/>
              <w:contextualSpacing/>
              <w:textAlignment w:val="baseline"/>
              <w:rPr>
                <w:rFonts w:ascii="Times New Roman" w:eastAsia="DengXian" w:hAnsi="Times New Roman"/>
                <w:szCs w:val="20"/>
              </w:rPr>
            </w:pPr>
            <w:r w:rsidRPr="00971C93">
              <w:rPr>
                <w:rFonts w:ascii="Times New Roman" w:eastAsia="DengXian" w:hAnsi="Times New Roman"/>
                <w:szCs w:val="20"/>
              </w:rPr>
              <w:t>Note: UE may have one AI/ML model for the functionality, or UE may have multiple AI/ML models for the functionality.</w:t>
            </w:r>
          </w:p>
          <w:p w:rsidR="00080D0D" w:rsidRPr="00971C93" w:rsidRDefault="00080D0D" w:rsidP="00080D0D">
            <w:pPr>
              <w:pStyle w:val="ListParagraph"/>
              <w:numPr>
                <w:ilvl w:val="1"/>
                <w:numId w:val="31"/>
              </w:numPr>
              <w:overflowPunct w:val="0"/>
              <w:autoSpaceDE w:val="0"/>
              <w:autoSpaceDN w:val="0"/>
              <w:adjustRightInd w:val="0"/>
              <w:spacing w:after="180"/>
              <w:ind w:leftChars="0"/>
              <w:contextualSpacing/>
              <w:textAlignment w:val="baseline"/>
              <w:rPr>
                <w:rFonts w:ascii="Times New Roman" w:hAnsi="Times New Roman"/>
                <w:szCs w:val="20"/>
              </w:rPr>
            </w:pPr>
            <w:r w:rsidRPr="00971C93">
              <w:rPr>
                <w:rFonts w:ascii="Times New Roman" w:eastAsia="DengXian" w:hAnsi="Times New Roman"/>
                <w:szCs w:val="20"/>
              </w:rPr>
              <w:t xml:space="preserve">FFS: Whether or how to indicate </w:t>
            </w:r>
            <w:proofErr w:type="spellStart"/>
            <w:r w:rsidRPr="00971C93">
              <w:rPr>
                <w:rFonts w:ascii="Times New Roman" w:eastAsia="DengXian" w:hAnsi="Times New Roman"/>
                <w:szCs w:val="20"/>
              </w:rPr>
              <w:t>Funtionality</w:t>
            </w:r>
            <w:proofErr w:type="spellEnd"/>
          </w:p>
          <w:p w:rsidR="00080D0D" w:rsidRPr="00971C93" w:rsidRDefault="00080D0D" w:rsidP="00080D0D">
            <w:pPr>
              <w:pStyle w:val="ListParagraph"/>
              <w:numPr>
                <w:ilvl w:val="0"/>
                <w:numId w:val="31"/>
              </w:numPr>
              <w:overflowPunct w:val="0"/>
              <w:autoSpaceDE w:val="0"/>
              <w:autoSpaceDN w:val="0"/>
              <w:adjustRightInd w:val="0"/>
              <w:spacing w:after="180"/>
              <w:ind w:leftChars="0"/>
              <w:contextualSpacing/>
              <w:textAlignment w:val="baseline"/>
              <w:rPr>
                <w:rFonts w:ascii="Times New Roman" w:hAnsi="Times New Roman"/>
                <w:szCs w:val="20"/>
              </w:rPr>
            </w:pPr>
            <w:r w:rsidRPr="00971C93">
              <w:rPr>
                <w:rFonts w:ascii="Times New Roman" w:hAnsi="Times New Roman"/>
                <w:szCs w:val="20"/>
              </w:rPr>
              <w:t>For model-ID-based LCM procedure, indication of model selection/activation/deactivation/switching/fallback based on individual model IDs</w:t>
            </w:r>
          </w:p>
          <w:p w:rsidR="00080D0D" w:rsidRPr="00971C93" w:rsidRDefault="00080D0D" w:rsidP="00080D0D">
            <w:pPr>
              <w:rPr>
                <w:rFonts w:eastAsia="DengXian"/>
                <w:iCs/>
                <w:sz w:val="20"/>
                <w:szCs w:val="20"/>
              </w:rPr>
            </w:pPr>
          </w:p>
          <w:p w:rsidR="00080D0D" w:rsidRPr="00971C93" w:rsidRDefault="00080D0D" w:rsidP="00080D0D">
            <w:pPr>
              <w:rPr>
                <w:rFonts w:eastAsia="DengXian"/>
                <w:iCs/>
                <w:sz w:val="20"/>
                <w:szCs w:val="20"/>
              </w:rPr>
            </w:pPr>
          </w:p>
          <w:p w:rsidR="00080D0D" w:rsidRPr="00971C93" w:rsidRDefault="00080D0D" w:rsidP="00080D0D">
            <w:pPr>
              <w:rPr>
                <w:rFonts w:eastAsia="DengXian"/>
                <w:iCs/>
                <w:sz w:val="20"/>
                <w:szCs w:val="20"/>
                <w:highlight w:val="darkYellow"/>
              </w:rPr>
            </w:pPr>
            <w:r w:rsidRPr="00971C93">
              <w:rPr>
                <w:rFonts w:eastAsia="DengXian"/>
                <w:iCs/>
                <w:sz w:val="20"/>
                <w:szCs w:val="20"/>
                <w:highlight w:val="darkYellow"/>
              </w:rPr>
              <w:t>Working Assumption</w:t>
            </w:r>
          </w:p>
          <w:p w:rsidR="00080D0D" w:rsidRPr="00971C93" w:rsidRDefault="00080D0D" w:rsidP="00080D0D">
            <w:pPr>
              <w:jc w:val="both"/>
              <w:rPr>
                <w:sz w:val="20"/>
                <w:szCs w:val="20"/>
              </w:rPr>
            </w:pPr>
            <w:r w:rsidRPr="00971C93">
              <w:rPr>
                <w:sz w:val="20"/>
                <w:szCs w:val="20"/>
              </w:rPr>
              <w:t xml:space="preserve">Consider “proprietary model” and “open-format model” as two separate model format categories for RAN1 discussion, </w:t>
            </w:r>
          </w:p>
          <w:p w:rsidR="00080D0D" w:rsidRPr="00971C93" w:rsidRDefault="00080D0D" w:rsidP="00080D0D">
            <w:pPr>
              <w:jc w:val="both"/>
              <w:rPr>
                <w:sz w:val="20"/>
                <w:szCs w:val="20"/>
              </w:rPr>
            </w:pPr>
          </w:p>
          <w:tbl>
            <w:tblPr>
              <w:tblW w:w="0" w:type="auto"/>
              <w:tblLook w:val="04A0" w:firstRow="1" w:lastRow="0" w:firstColumn="1" w:lastColumn="0" w:noHBand="0" w:noVBand="1"/>
            </w:tblPr>
            <w:tblGrid>
              <w:gridCol w:w="2686"/>
              <w:gridCol w:w="6088"/>
            </w:tblGrid>
            <w:tr w:rsidR="00080D0D" w:rsidRPr="00971C93" w:rsidTr="000F0D7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080D0D" w:rsidRPr="00971C93" w:rsidRDefault="00080D0D" w:rsidP="00080D0D">
                  <w:pPr>
                    <w:jc w:val="both"/>
                    <w:rPr>
                      <w:sz w:val="20"/>
                      <w:szCs w:val="20"/>
                      <w:lang w:eastAsia="ja-JP"/>
                    </w:rPr>
                  </w:pPr>
                  <w:r w:rsidRPr="00971C93">
                    <w:rPr>
                      <w:sz w:val="20"/>
                      <w:szCs w:val="20"/>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080D0D" w:rsidRPr="00971C93" w:rsidRDefault="00080D0D" w:rsidP="00080D0D">
                  <w:pPr>
                    <w:rPr>
                      <w:b/>
                      <w:bCs/>
                      <w:sz w:val="20"/>
                      <w:szCs w:val="20"/>
                      <w:lang w:eastAsia="ja-JP"/>
                    </w:rPr>
                  </w:pPr>
                  <w:r w:rsidRPr="00971C93">
                    <w:rPr>
                      <w:sz w:val="20"/>
                      <w:szCs w:val="20"/>
                      <w:lang w:eastAsia="ja-JP"/>
                    </w:rPr>
                    <w:t>ML models of vendor-/device-specific proprietary format, from 3GPP perspective</w:t>
                  </w:r>
                </w:p>
                <w:p w:rsidR="00080D0D" w:rsidRPr="00971C93" w:rsidRDefault="00080D0D" w:rsidP="00080D0D">
                  <w:pPr>
                    <w:rPr>
                      <w:sz w:val="20"/>
                      <w:szCs w:val="20"/>
                      <w:lang w:eastAsia="ja-JP"/>
                    </w:rPr>
                  </w:pPr>
                  <w:r w:rsidRPr="00971C93">
                    <w:rPr>
                      <w:sz w:val="20"/>
                      <w:szCs w:val="20"/>
                      <w:lang w:eastAsia="ja-JP"/>
                    </w:rPr>
                    <w:t>NOTE: An example is a device-specific binary executable format</w:t>
                  </w:r>
                </w:p>
              </w:tc>
            </w:tr>
            <w:tr w:rsidR="00080D0D" w:rsidRPr="00971C93" w:rsidTr="000F0D7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080D0D" w:rsidRPr="00971C93" w:rsidRDefault="00080D0D" w:rsidP="00080D0D">
                  <w:pPr>
                    <w:jc w:val="both"/>
                    <w:rPr>
                      <w:sz w:val="20"/>
                      <w:szCs w:val="20"/>
                      <w:lang w:eastAsia="ja-JP"/>
                    </w:rPr>
                  </w:pPr>
                  <w:r w:rsidRPr="00971C93">
                    <w:rPr>
                      <w:sz w:val="20"/>
                      <w:szCs w:val="20"/>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080D0D" w:rsidRPr="00971C93" w:rsidRDefault="00080D0D" w:rsidP="00080D0D">
                  <w:pPr>
                    <w:rPr>
                      <w:rFonts w:eastAsia="Yu Mincho"/>
                      <w:sz w:val="20"/>
                      <w:szCs w:val="20"/>
                      <w:lang w:eastAsia="ja-JP"/>
                    </w:rPr>
                  </w:pPr>
                  <w:r w:rsidRPr="00971C93">
                    <w:rPr>
                      <w:sz w:val="20"/>
                      <w:szCs w:val="20"/>
                      <w:lang w:eastAsia="ja-JP"/>
                    </w:rPr>
                    <w:t xml:space="preserve">ML models of specified format that are mutually recognizable across vendors and allow interoperability, from 3GPP </w:t>
                  </w:r>
                  <w:proofErr w:type="spellStart"/>
                  <w:r w:rsidRPr="00971C93">
                    <w:rPr>
                      <w:sz w:val="20"/>
                      <w:szCs w:val="20"/>
                      <w:lang w:eastAsia="ja-JP"/>
                    </w:rPr>
                    <w:t>perspecive</w:t>
                  </w:r>
                  <w:proofErr w:type="spellEnd"/>
                </w:p>
              </w:tc>
            </w:tr>
          </w:tbl>
          <w:p w:rsidR="00080D0D" w:rsidRPr="00971C93" w:rsidRDefault="00080D0D" w:rsidP="00080D0D">
            <w:pPr>
              <w:rPr>
                <w:sz w:val="20"/>
                <w:szCs w:val="20"/>
              </w:rPr>
            </w:pPr>
            <w:r w:rsidRPr="00971C93">
              <w:rPr>
                <w:sz w:val="20"/>
                <w:szCs w:val="20"/>
              </w:rPr>
              <w:t>From RAN1 discussion viewpoint, RAN1 may assume that:</w:t>
            </w:r>
          </w:p>
          <w:p w:rsidR="00080D0D" w:rsidRPr="00971C93" w:rsidRDefault="00080D0D" w:rsidP="00080D0D">
            <w:pPr>
              <w:pStyle w:val="ListParagraph"/>
              <w:numPr>
                <w:ilvl w:val="0"/>
                <w:numId w:val="32"/>
              </w:numPr>
              <w:ind w:leftChars="0"/>
              <w:rPr>
                <w:rFonts w:ascii="Times New Roman" w:hAnsi="Times New Roman"/>
                <w:szCs w:val="20"/>
              </w:rPr>
            </w:pPr>
            <w:r w:rsidRPr="00971C93">
              <w:rPr>
                <w:rFonts w:ascii="Times New Roman" w:hAnsi="Times New Roman"/>
                <w:szCs w:val="20"/>
              </w:rPr>
              <w:t>Proprietary-format models are not mutually recognizable across vendors, hide model design information from other vendors when shared.</w:t>
            </w:r>
          </w:p>
          <w:p w:rsidR="00080D0D" w:rsidRPr="00971C93" w:rsidRDefault="00080D0D" w:rsidP="00080D0D">
            <w:pPr>
              <w:pStyle w:val="ListParagraph"/>
              <w:numPr>
                <w:ilvl w:val="0"/>
                <w:numId w:val="32"/>
              </w:numPr>
              <w:ind w:leftChars="0"/>
              <w:rPr>
                <w:rFonts w:ascii="Times New Roman" w:hAnsi="Times New Roman"/>
                <w:szCs w:val="20"/>
              </w:rPr>
            </w:pPr>
            <w:r w:rsidRPr="00971C93">
              <w:rPr>
                <w:rFonts w:ascii="Times New Roman" w:hAnsi="Times New Roman"/>
                <w:szCs w:val="20"/>
              </w:rPr>
              <w:t>Open-format models are mutually recognizable between vendors, do not hide model design information from other vendors when shared</w:t>
            </w:r>
          </w:p>
          <w:p w:rsidR="00080D0D" w:rsidRPr="00971C93" w:rsidRDefault="00080D0D" w:rsidP="00080D0D">
            <w:pPr>
              <w:rPr>
                <w:rFonts w:eastAsia="DengXian"/>
                <w:sz w:val="20"/>
                <w:szCs w:val="20"/>
              </w:rPr>
            </w:pPr>
          </w:p>
          <w:p w:rsidR="00080D0D" w:rsidRPr="00971C93" w:rsidRDefault="00080D0D" w:rsidP="00080D0D">
            <w:pPr>
              <w:rPr>
                <w:sz w:val="20"/>
                <w:szCs w:val="20"/>
              </w:rPr>
            </w:pPr>
            <w:r w:rsidRPr="00971C93">
              <w:rPr>
                <w:rFonts w:eastAsia="Times"/>
                <w:sz w:val="20"/>
                <w:szCs w:val="20"/>
                <w:highlight w:val="darkYellow"/>
              </w:rPr>
              <w:t xml:space="preserve">Working Assumption </w:t>
            </w:r>
          </w:p>
          <w:tbl>
            <w:tblPr>
              <w:tblW w:w="0" w:type="auto"/>
              <w:tblLook w:val="04A0" w:firstRow="1" w:lastRow="0" w:firstColumn="1" w:lastColumn="0" w:noHBand="0" w:noVBand="1"/>
            </w:tblPr>
            <w:tblGrid>
              <w:gridCol w:w="2826"/>
              <w:gridCol w:w="5948"/>
            </w:tblGrid>
            <w:tr w:rsidR="00080D0D" w:rsidRPr="00971C93" w:rsidTr="000F0D73">
              <w:tc>
                <w:tcPr>
                  <w:tcW w:w="3046"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rFonts w:eastAsia="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rFonts w:eastAsia="Times"/>
                      <w:sz w:val="20"/>
                      <w:szCs w:val="20"/>
                    </w:rPr>
                    <w:t>Description</w:t>
                  </w:r>
                </w:p>
              </w:tc>
            </w:tr>
            <w:tr w:rsidR="00080D0D" w:rsidRPr="00971C93" w:rsidTr="000F0D73">
              <w:tc>
                <w:tcPr>
                  <w:tcW w:w="3046"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sz w:val="20"/>
                      <w:szCs w:val="20"/>
                    </w:rPr>
                    <w:t>Model identification</w:t>
                  </w:r>
                </w:p>
              </w:tc>
              <w:tc>
                <w:tcPr>
                  <w:tcW w:w="6584"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sz w:val="20"/>
                      <w:szCs w:val="20"/>
                    </w:rPr>
                    <w:t>A process/method of identifying an AI/ML model for the common understanding between the NW and the UE</w:t>
                  </w:r>
                </w:p>
                <w:p w:rsidR="00080D0D" w:rsidRPr="00971C93" w:rsidRDefault="00080D0D" w:rsidP="00080D0D">
                  <w:pPr>
                    <w:rPr>
                      <w:sz w:val="20"/>
                      <w:szCs w:val="20"/>
                    </w:rPr>
                  </w:pPr>
                  <w:r w:rsidRPr="00971C93">
                    <w:rPr>
                      <w:sz w:val="20"/>
                      <w:szCs w:val="20"/>
                    </w:rPr>
                    <w:t>Note: The process/method of model identification may or may not be applicable.</w:t>
                  </w:r>
                </w:p>
                <w:p w:rsidR="00080D0D" w:rsidRPr="00971C93" w:rsidRDefault="00080D0D" w:rsidP="00080D0D">
                  <w:pPr>
                    <w:rPr>
                      <w:sz w:val="20"/>
                      <w:szCs w:val="20"/>
                    </w:rPr>
                  </w:pPr>
                  <w:r w:rsidRPr="00971C93">
                    <w:rPr>
                      <w:sz w:val="20"/>
                      <w:szCs w:val="20"/>
                    </w:rPr>
                    <w:t>Note: Information regarding the AI/ML model may be shared during model identification.</w:t>
                  </w:r>
                </w:p>
              </w:tc>
            </w:tr>
          </w:tbl>
          <w:p w:rsidR="00080D0D" w:rsidRPr="00971C93" w:rsidRDefault="00080D0D" w:rsidP="00080D0D">
            <w:pPr>
              <w:rPr>
                <w:sz w:val="20"/>
                <w:szCs w:val="20"/>
                <w:u w:val="single"/>
              </w:rPr>
            </w:pPr>
          </w:p>
          <w:tbl>
            <w:tblPr>
              <w:tblW w:w="0" w:type="auto"/>
              <w:tblLook w:val="04A0" w:firstRow="1" w:lastRow="0" w:firstColumn="1" w:lastColumn="0" w:noHBand="0" w:noVBand="1"/>
            </w:tblPr>
            <w:tblGrid>
              <w:gridCol w:w="2826"/>
              <w:gridCol w:w="5948"/>
            </w:tblGrid>
            <w:tr w:rsidR="00080D0D" w:rsidRPr="00971C93" w:rsidTr="000F0D73">
              <w:tc>
                <w:tcPr>
                  <w:tcW w:w="3046"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rFonts w:eastAsia="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rFonts w:eastAsia="Times"/>
                      <w:sz w:val="20"/>
                      <w:szCs w:val="20"/>
                    </w:rPr>
                    <w:t>Description</w:t>
                  </w:r>
                </w:p>
              </w:tc>
            </w:tr>
            <w:tr w:rsidR="00080D0D" w:rsidRPr="00971C93" w:rsidTr="000F0D73">
              <w:tc>
                <w:tcPr>
                  <w:tcW w:w="3046"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color w:val="000000"/>
                      <w:sz w:val="20"/>
                      <w:szCs w:val="20"/>
                    </w:rPr>
                    <w:t xml:space="preserve">Functionality </w:t>
                  </w:r>
                  <w:r w:rsidRPr="00971C93">
                    <w:rPr>
                      <w:sz w:val="20"/>
                      <w:szCs w:val="20"/>
                    </w:rPr>
                    <w:t>identification</w:t>
                  </w:r>
                </w:p>
              </w:tc>
              <w:tc>
                <w:tcPr>
                  <w:tcW w:w="6584" w:type="dxa"/>
                  <w:tcBorders>
                    <w:top w:val="single" w:sz="8" w:space="0" w:color="auto"/>
                    <w:left w:val="single" w:sz="8" w:space="0" w:color="auto"/>
                    <w:bottom w:val="single" w:sz="8" w:space="0" w:color="auto"/>
                    <w:right w:val="single" w:sz="8" w:space="0" w:color="auto"/>
                  </w:tcBorders>
                </w:tcPr>
                <w:p w:rsidR="00080D0D" w:rsidRPr="00971C93" w:rsidRDefault="00080D0D" w:rsidP="00080D0D">
                  <w:pPr>
                    <w:rPr>
                      <w:sz w:val="20"/>
                      <w:szCs w:val="20"/>
                    </w:rPr>
                  </w:pPr>
                  <w:r w:rsidRPr="00971C93">
                    <w:rPr>
                      <w:sz w:val="20"/>
                      <w:szCs w:val="20"/>
                    </w:rPr>
                    <w:t>A process/method of identifying an AI/ML functionality for the common understanding between the NW and the UE</w:t>
                  </w:r>
                </w:p>
                <w:p w:rsidR="00080D0D" w:rsidRPr="00971C93" w:rsidRDefault="00080D0D" w:rsidP="00080D0D">
                  <w:pPr>
                    <w:rPr>
                      <w:sz w:val="20"/>
                      <w:szCs w:val="20"/>
                    </w:rPr>
                  </w:pPr>
                  <w:r w:rsidRPr="00971C93">
                    <w:rPr>
                      <w:sz w:val="20"/>
                      <w:szCs w:val="20"/>
                    </w:rPr>
                    <w:t xml:space="preserve">Note: Information regarding the AI/ML </w:t>
                  </w:r>
                  <w:r w:rsidRPr="00971C93">
                    <w:rPr>
                      <w:color w:val="000000"/>
                      <w:sz w:val="20"/>
                      <w:szCs w:val="20"/>
                    </w:rPr>
                    <w:t xml:space="preserve">functionality </w:t>
                  </w:r>
                  <w:r w:rsidRPr="00971C93">
                    <w:rPr>
                      <w:sz w:val="20"/>
                      <w:szCs w:val="20"/>
                    </w:rPr>
                    <w:t xml:space="preserve">may be shared during </w:t>
                  </w:r>
                  <w:r w:rsidRPr="00971C93">
                    <w:rPr>
                      <w:color w:val="000000"/>
                      <w:sz w:val="20"/>
                      <w:szCs w:val="20"/>
                    </w:rPr>
                    <w:t xml:space="preserve">functionality </w:t>
                  </w:r>
                  <w:r w:rsidRPr="00971C93">
                    <w:rPr>
                      <w:sz w:val="20"/>
                      <w:szCs w:val="20"/>
                    </w:rPr>
                    <w:t>identification.</w:t>
                  </w:r>
                </w:p>
                <w:p w:rsidR="00080D0D" w:rsidRPr="00971C93" w:rsidRDefault="00080D0D" w:rsidP="00080D0D">
                  <w:pPr>
                    <w:rPr>
                      <w:color w:val="000000"/>
                      <w:sz w:val="20"/>
                      <w:szCs w:val="20"/>
                    </w:rPr>
                  </w:pPr>
                  <w:r w:rsidRPr="00971C93">
                    <w:rPr>
                      <w:sz w:val="20"/>
                      <w:szCs w:val="20"/>
                    </w:rPr>
                    <w:t>FFS: granularity of functionality</w:t>
                  </w:r>
                </w:p>
              </w:tc>
            </w:tr>
          </w:tbl>
          <w:p w:rsidR="00080D0D" w:rsidRPr="00971C93" w:rsidRDefault="00080D0D" w:rsidP="00080D0D">
            <w:pPr>
              <w:rPr>
                <w:rFonts w:eastAsia="DengXian"/>
                <w:sz w:val="20"/>
                <w:szCs w:val="20"/>
              </w:rPr>
            </w:pPr>
            <w:r w:rsidRPr="00971C93">
              <w:rPr>
                <w:rFonts w:eastAsia="DengXian"/>
                <w:sz w:val="20"/>
                <w:szCs w:val="20"/>
              </w:rPr>
              <w:lastRenderedPageBreak/>
              <w:t xml:space="preserve">Note: whether and how to indicate Functionality will be discussed separately. </w:t>
            </w:r>
          </w:p>
          <w:p w:rsidR="00080D0D" w:rsidRPr="00971C93" w:rsidRDefault="00080D0D" w:rsidP="00080D0D">
            <w:pPr>
              <w:rPr>
                <w:rFonts w:eastAsia="DengXian"/>
                <w:sz w:val="20"/>
                <w:szCs w:val="20"/>
                <w:u w:val="single"/>
              </w:rPr>
            </w:pPr>
          </w:p>
          <w:p w:rsidR="00080D0D" w:rsidRPr="00971C93" w:rsidRDefault="00080D0D" w:rsidP="00080D0D">
            <w:pPr>
              <w:rPr>
                <w:sz w:val="20"/>
                <w:szCs w:val="20"/>
                <w:highlight w:val="darkYellow"/>
              </w:rPr>
            </w:pPr>
            <w:r w:rsidRPr="00971C93">
              <w:rPr>
                <w:sz w:val="20"/>
                <w:szCs w:val="20"/>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5929"/>
            </w:tblGrid>
            <w:tr w:rsidR="00080D0D" w:rsidRPr="00971C93" w:rsidTr="000F0D73">
              <w:tc>
                <w:tcPr>
                  <w:tcW w:w="3066"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sz w:val="20"/>
                      <w:szCs w:val="20"/>
                    </w:rPr>
                  </w:pPr>
                  <w:r w:rsidRPr="00971C93">
                    <w:rPr>
                      <w:rFonts w:eastAsia="Times"/>
                      <w:sz w:val="20"/>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rFonts w:eastAsia="Malgun Gothic"/>
                      <w:sz w:val="20"/>
                      <w:szCs w:val="20"/>
                    </w:rPr>
                  </w:pPr>
                  <w:r w:rsidRPr="00971C93">
                    <w:rPr>
                      <w:rFonts w:eastAsia="Times"/>
                      <w:sz w:val="20"/>
                      <w:szCs w:val="20"/>
                    </w:rPr>
                    <w:t>Description</w:t>
                  </w:r>
                </w:p>
              </w:tc>
            </w:tr>
            <w:tr w:rsidR="00080D0D" w:rsidRPr="00971C93" w:rsidTr="000F0D73">
              <w:tc>
                <w:tcPr>
                  <w:tcW w:w="3066"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sz w:val="20"/>
                      <w:szCs w:val="20"/>
                    </w:rPr>
                  </w:pPr>
                  <w:r w:rsidRPr="00971C93">
                    <w:rPr>
                      <w:sz w:val="20"/>
                      <w:szCs w:val="20"/>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rFonts w:eastAsia="DengXian"/>
                      <w:sz w:val="20"/>
                      <w:szCs w:val="20"/>
                    </w:rPr>
                  </w:pPr>
                  <w:r w:rsidRPr="00971C93">
                    <w:rPr>
                      <w:rFonts w:eastAsia="Malgun Gothic"/>
                      <w:sz w:val="20"/>
                      <w:szCs w:val="20"/>
                    </w:rPr>
                    <w:t>Process of updating the model parameters and/or model structure of a model</w:t>
                  </w:r>
                </w:p>
              </w:tc>
            </w:tr>
            <w:tr w:rsidR="00080D0D" w:rsidRPr="00971C93" w:rsidTr="000F0D73">
              <w:tc>
                <w:tcPr>
                  <w:tcW w:w="3066"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rFonts w:eastAsia="DengXian"/>
                      <w:sz w:val="20"/>
                      <w:szCs w:val="20"/>
                    </w:rPr>
                  </w:pPr>
                  <w:r w:rsidRPr="00971C93">
                    <w:rPr>
                      <w:rFonts w:eastAsia="DengXian"/>
                      <w:sz w:val="20"/>
                      <w:szCs w:val="20"/>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080D0D" w:rsidRPr="00971C93" w:rsidRDefault="00080D0D" w:rsidP="00080D0D">
                  <w:pPr>
                    <w:rPr>
                      <w:rFonts w:eastAsia="Malgun Gothic"/>
                      <w:sz w:val="20"/>
                      <w:szCs w:val="20"/>
                    </w:rPr>
                  </w:pPr>
                  <w:r w:rsidRPr="00971C93">
                    <w:rPr>
                      <w:rFonts w:eastAsia="Malgun Gothic"/>
                      <w:sz w:val="20"/>
                      <w:szCs w:val="20"/>
                    </w:rPr>
                    <w:t>Process of updating the model parameters of a model</w:t>
                  </w:r>
                </w:p>
              </w:tc>
            </w:tr>
          </w:tbl>
          <w:p w:rsidR="00080D0D" w:rsidRPr="00971C93" w:rsidRDefault="00080D0D" w:rsidP="00080D0D">
            <w:pPr>
              <w:rPr>
                <w:rFonts w:eastAsia="DengXian"/>
                <w:sz w:val="20"/>
                <w:szCs w:val="20"/>
              </w:rPr>
            </w:pPr>
          </w:p>
          <w:p w:rsidR="00B42243" w:rsidRDefault="00B42243" w:rsidP="00B42243"/>
          <w:p w:rsidR="00557396" w:rsidRPr="0050593E" w:rsidRDefault="00557396" w:rsidP="003E1033">
            <w:pPr>
              <w:shd w:val="clear" w:color="auto" w:fill="FFFFFF"/>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557396" w:rsidRDefault="00B8306C" w:rsidP="00557396">
      <w:pPr>
        <w:pStyle w:val="Heading1"/>
      </w:pPr>
      <w:r>
        <w:t>Collaboration Levels</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w:t>
      </w:r>
      <w:r w:rsidR="002953C7">
        <w:rPr>
          <w:lang w:val="en-US" w:eastAsia="zh-CN"/>
        </w:rPr>
        <w:t>10b</w:t>
      </w:r>
      <w:r w:rsidR="00B8306C">
        <w:rPr>
          <w:lang w:val="en-US" w:eastAsia="zh-CN"/>
        </w:rPr>
        <w:t xml:space="preserve">, the following </w:t>
      </w:r>
      <w:r w:rsidR="002953C7">
        <w:rPr>
          <w:lang w:val="en-US" w:eastAsia="zh-CN"/>
        </w:rPr>
        <w:t>working assumption</w:t>
      </w:r>
      <w:r w:rsidR="00B8306C">
        <w:rPr>
          <w:lang w:val="en-US" w:eastAsia="zh-CN"/>
        </w:rPr>
        <w:t xml:space="preserve"> on collaboration levels was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2953C7" w:rsidRPr="003F6F39" w:rsidRDefault="002953C7" w:rsidP="002953C7">
            <w:pPr>
              <w:rPr>
                <w:rFonts w:eastAsia="DengXian"/>
                <w:sz w:val="20"/>
                <w:szCs w:val="20"/>
                <w:highlight w:val="darkYellow"/>
              </w:rPr>
            </w:pPr>
            <w:r w:rsidRPr="003F6F39">
              <w:rPr>
                <w:rFonts w:eastAsia="DengXian"/>
                <w:sz w:val="20"/>
                <w:szCs w:val="20"/>
                <w:highlight w:val="darkYellow"/>
              </w:rPr>
              <w:t>Working Assumption</w:t>
            </w:r>
          </w:p>
          <w:p w:rsidR="002953C7" w:rsidRPr="003F6F39" w:rsidRDefault="002953C7" w:rsidP="002953C7">
            <w:pPr>
              <w:numPr>
                <w:ilvl w:val="0"/>
                <w:numId w:val="26"/>
              </w:numPr>
              <w:rPr>
                <w:sz w:val="20"/>
                <w:szCs w:val="20"/>
              </w:rPr>
            </w:pPr>
            <w:r w:rsidRPr="003F6F39">
              <w:rPr>
                <w:sz w:val="20"/>
                <w:szCs w:val="20"/>
              </w:rPr>
              <w:t xml:space="preserve">Define Level y-z boundary based on whether model delivery is transparent to 3gpp </w:t>
            </w:r>
            <w:proofErr w:type="spellStart"/>
            <w:r w:rsidRPr="003F6F39">
              <w:rPr>
                <w:sz w:val="20"/>
                <w:szCs w:val="20"/>
              </w:rPr>
              <w:t>signalling</w:t>
            </w:r>
            <w:proofErr w:type="spellEnd"/>
            <w:r w:rsidRPr="003F6F39">
              <w:rPr>
                <w:sz w:val="20"/>
                <w:szCs w:val="20"/>
              </w:rPr>
              <w:t xml:space="preserve"> over the air interface or not.</w:t>
            </w:r>
          </w:p>
          <w:p w:rsidR="002953C7" w:rsidRPr="003F6F39" w:rsidRDefault="002953C7" w:rsidP="002953C7">
            <w:pPr>
              <w:numPr>
                <w:ilvl w:val="0"/>
                <w:numId w:val="26"/>
              </w:numPr>
              <w:rPr>
                <w:sz w:val="20"/>
                <w:szCs w:val="20"/>
              </w:rPr>
            </w:pPr>
            <w:r w:rsidRPr="003F6F39">
              <w:rPr>
                <w:rFonts w:eastAsia="DengXian"/>
                <w:sz w:val="20"/>
                <w:szCs w:val="20"/>
              </w:rPr>
              <w:t>Note: other procedures than model transfer/delivery are decoupled with collaboration level y-z</w:t>
            </w:r>
          </w:p>
          <w:p w:rsidR="002953C7" w:rsidRPr="003F6F39" w:rsidRDefault="002953C7" w:rsidP="002953C7">
            <w:pPr>
              <w:numPr>
                <w:ilvl w:val="0"/>
                <w:numId w:val="26"/>
              </w:numPr>
              <w:rPr>
                <w:sz w:val="20"/>
                <w:szCs w:val="20"/>
              </w:rPr>
            </w:pPr>
            <w:r w:rsidRPr="003F6F39">
              <w:rPr>
                <w:sz w:val="20"/>
                <w:szCs w:val="20"/>
              </w:rPr>
              <w:t>Clarifying note: Level y includes cases without model delivery.</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t>In RAN1 #109, the following agreement on collaboration level was achieved.</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2953C7" w:rsidRDefault="002953C7" w:rsidP="002953C7">
            <w:pPr>
              <w:rPr>
                <w:sz w:val="20"/>
                <w:szCs w:val="20"/>
                <w:highlight w:val="green"/>
              </w:rPr>
            </w:pPr>
            <w:r w:rsidRPr="002953C7">
              <w:rPr>
                <w:sz w:val="20"/>
                <w:szCs w:val="20"/>
                <w:highlight w:val="green"/>
              </w:rPr>
              <w:t>Agreement</w:t>
            </w:r>
          </w:p>
          <w:p w:rsidR="002953C7" w:rsidRPr="002953C7" w:rsidRDefault="002953C7" w:rsidP="002953C7">
            <w:pPr>
              <w:shd w:val="clear" w:color="auto" w:fill="FFFFFF"/>
              <w:spacing w:before="120"/>
              <w:rPr>
                <w:rStyle w:val="mc-span"/>
                <w:sz w:val="20"/>
                <w:szCs w:val="20"/>
              </w:rPr>
            </w:pPr>
            <w:r w:rsidRPr="002953C7">
              <w:rPr>
                <w:rStyle w:val="mc-span"/>
                <w:sz w:val="20"/>
                <w:szCs w:val="20"/>
              </w:rPr>
              <w:t>Take the following network-UE collaboration levels as one aspect for defining collaboration levels</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x: No collaboration</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y: Signaling-based collaboration without model transfer</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z: Signaling-based collaboration with model transfer</w:t>
            </w:r>
          </w:p>
          <w:p w:rsidR="002953C7" w:rsidRPr="002953C7" w:rsidRDefault="002953C7" w:rsidP="002953C7">
            <w:pPr>
              <w:shd w:val="clear" w:color="auto" w:fill="FFFFFF"/>
              <w:rPr>
                <w:rStyle w:val="mc-span"/>
                <w:sz w:val="20"/>
                <w:szCs w:val="20"/>
              </w:rPr>
            </w:pPr>
            <w:r w:rsidRPr="002953C7">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2953C7" w:rsidRPr="002953C7" w:rsidRDefault="002953C7" w:rsidP="002953C7">
            <w:pPr>
              <w:shd w:val="clear" w:color="auto" w:fill="FFFFFF"/>
              <w:rPr>
                <w:rStyle w:val="mc-span"/>
                <w:rFonts w:eastAsia="DengXian"/>
                <w:sz w:val="20"/>
                <w:szCs w:val="20"/>
              </w:rPr>
            </w:pPr>
            <w:r w:rsidRPr="002953C7">
              <w:rPr>
                <w:rStyle w:val="mc-span"/>
                <w:rFonts w:eastAsia="DengXian"/>
                <w:sz w:val="20"/>
                <w:szCs w:val="20"/>
              </w:rPr>
              <w:t xml:space="preserve">FFS: Clarification is needed for Level x-y boundary </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t>The working assumption in RAN1 #110b and agreement in RAN1 #109 are not aligned. Based on the working assumption in RAN1 #110b, the model transfer could still be needed for level y, which could be transparent to 3GPP signaling. However, based on the agreement in RAN1 #109, the model transfer is not required for level y. It seems the boundary between level y and level z in the agreement in RAN1 #109 is clearer than the working assumption in RAN1 #110b. Therefore, it is better not to confirm the working assumption, which could create potential confusion compared to the agreement in RAN1 #109.</w:t>
      </w:r>
    </w:p>
    <w:p w:rsidR="002953C7" w:rsidRPr="002953C7" w:rsidRDefault="002953C7" w:rsidP="00557396">
      <w:pPr>
        <w:pStyle w:val="0Maintext"/>
        <w:spacing w:after="120" w:afterAutospacing="0" w:line="240" w:lineRule="auto"/>
        <w:ind w:firstLine="0"/>
        <w:rPr>
          <w:b/>
          <w:bCs/>
          <w:i/>
          <w:iCs/>
          <w:lang w:val="en-US" w:eastAsia="zh-CN"/>
        </w:rPr>
      </w:pPr>
      <w:r w:rsidRPr="002953C7">
        <w:rPr>
          <w:b/>
          <w:bCs/>
          <w:i/>
          <w:iCs/>
          <w:lang w:val="en-US" w:eastAsia="zh-CN"/>
        </w:rPr>
        <w:t>Proposal 1: Do not confirm the working assumption on level y-z boundary and maintain the level y-z boundary based on the agreement in RAN1 #109.</w:t>
      </w:r>
    </w:p>
    <w:p w:rsidR="009366FD" w:rsidRDefault="009366FD" w:rsidP="00557396">
      <w:pPr>
        <w:pStyle w:val="0Maintext"/>
        <w:spacing w:after="120" w:afterAutospacing="0" w:line="240" w:lineRule="auto"/>
        <w:ind w:firstLine="0"/>
        <w:rPr>
          <w:lang w:val="en-US" w:eastAsia="zh-CN"/>
        </w:rPr>
      </w:pPr>
    </w:p>
    <w:p w:rsidR="00905082" w:rsidRDefault="00905082" w:rsidP="00905082">
      <w:pPr>
        <w:pStyle w:val="Heading1"/>
      </w:pPr>
      <w:r>
        <w:t>AI/ML Life Cycle Management</w:t>
      </w:r>
    </w:p>
    <w:p w:rsidR="003E1033" w:rsidRDefault="003E1033" w:rsidP="00557396">
      <w:pPr>
        <w:pStyle w:val="0Maintext"/>
        <w:spacing w:after="120" w:afterAutospacing="0" w:line="240" w:lineRule="auto"/>
        <w:ind w:firstLine="0"/>
        <w:rPr>
          <w:lang w:val="en-US" w:eastAsia="zh-CN"/>
        </w:rPr>
      </w:pPr>
      <w:r>
        <w:rPr>
          <w:lang w:val="en-US" w:eastAsia="zh-CN"/>
        </w:rPr>
        <w:t>In RAN1 #110, it was agreed to study several aspects on LCM for AI/ML as follows:</w:t>
      </w:r>
    </w:p>
    <w:tbl>
      <w:tblPr>
        <w:tblStyle w:val="TableGrid"/>
        <w:tblW w:w="0" w:type="auto"/>
        <w:tblLook w:val="04A0" w:firstRow="1" w:lastRow="0" w:firstColumn="1" w:lastColumn="0" w:noHBand="0" w:noVBand="1"/>
      </w:tblPr>
      <w:tblGrid>
        <w:gridCol w:w="9010"/>
      </w:tblGrid>
      <w:tr w:rsidR="003E1033" w:rsidTr="003E1033">
        <w:tc>
          <w:tcPr>
            <w:tcW w:w="9010" w:type="dxa"/>
          </w:tcPr>
          <w:p w:rsidR="003E1033" w:rsidRPr="00532219" w:rsidRDefault="003E1033" w:rsidP="003E1033">
            <w:pPr>
              <w:rPr>
                <w:sz w:val="20"/>
                <w:szCs w:val="20"/>
                <w:highlight w:val="green"/>
              </w:rPr>
            </w:pPr>
            <w:r w:rsidRPr="00532219">
              <w:rPr>
                <w:sz w:val="20"/>
                <w:szCs w:val="20"/>
                <w:highlight w:val="green"/>
              </w:rPr>
              <w:t xml:space="preserve">Agreement </w:t>
            </w:r>
          </w:p>
          <w:p w:rsidR="003E1033" w:rsidRPr="00532219" w:rsidRDefault="003E1033" w:rsidP="003E1033">
            <w:pPr>
              <w:pStyle w:val="Caption"/>
              <w:rPr>
                <w:i/>
                <w:iCs/>
              </w:rPr>
            </w:pPr>
            <w:r w:rsidRPr="00532219">
              <w:rPr>
                <w:i/>
                <w:iCs/>
              </w:rPr>
              <w:lastRenderedPageBreak/>
              <w:t>Study the following aspects, including the definition of components (if needed) and necessity, in Life Cycle Management</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Data collection</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This also includes associated assistance information, if applicable.</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registration]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deployment</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 xml:space="preserve">Note: Terminology is to be defined. </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configuration]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inference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selection, activation, deactivation, switching, and fallback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monitoring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update</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Terminology is to be defined. This includes model finetuning, retraining, and re-development via online/offline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transfer</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UE capability</w:t>
            </w:r>
          </w:p>
          <w:p w:rsidR="003E1033" w:rsidRPr="00532219" w:rsidRDefault="003E1033" w:rsidP="003E1033">
            <w:pPr>
              <w:rPr>
                <w:sz w:val="20"/>
                <w:szCs w:val="20"/>
              </w:rPr>
            </w:pPr>
            <w:r w:rsidRPr="00532219">
              <w:rPr>
                <w:sz w:val="20"/>
                <w:szCs w:val="20"/>
              </w:rPr>
              <w:t>Note: Some aspects in the list may not have specification impact.</w:t>
            </w:r>
          </w:p>
          <w:p w:rsidR="003E1033" w:rsidRPr="00532219" w:rsidRDefault="003E1033" w:rsidP="003E1033">
            <w:pPr>
              <w:rPr>
                <w:sz w:val="20"/>
                <w:szCs w:val="20"/>
              </w:rPr>
            </w:pPr>
            <w:r w:rsidRPr="00532219">
              <w:rPr>
                <w:sz w:val="20"/>
                <w:szCs w:val="20"/>
              </w:rPr>
              <w:t>Note: Aspects with square brackets are tentative</w:t>
            </w:r>
            <w:r w:rsidRPr="00532219">
              <w:rPr>
                <w:strike/>
                <w:sz w:val="20"/>
                <w:szCs w:val="20"/>
              </w:rPr>
              <w:t xml:space="preserve"> </w:t>
            </w:r>
          </w:p>
          <w:p w:rsidR="003E1033" w:rsidRPr="00532219" w:rsidRDefault="003E1033" w:rsidP="003E1033">
            <w:pPr>
              <w:rPr>
                <w:sz w:val="20"/>
                <w:szCs w:val="20"/>
              </w:rPr>
            </w:pPr>
            <w:r w:rsidRPr="00532219">
              <w:rPr>
                <w:sz w:val="20"/>
                <w:szCs w:val="20"/>
              </w:rPr>
              <w:t xml:space="preserve">Note: More aspects may be added as study progresses. </w:t>
            </w:r>
          </w:p>
          <w:p w:rsidR="003E1033" w:rsidRDefault="003E1033" w:rsidP="00557396">
            <w:pPr>
              <w:pStyle w:val="0Maintext"/>
              <w:spacing w:after="120" w:afterAutospacing="0" w:line="240" w:lineRule="auto"/>
              <w:ind w:firstLine="0"/>
              <w:rPr>
                <w:lang w:val="en-US" w:eastAsia="zh-CN"/>
              </w:rPr>
            </w:pPr>
          </w:p>
        </w:tc>
      </w:tr>
    </w:tbl>
    <w:p w:rsidR="003E1033" w:rsidRDefault="003E1033" w:rsidP="00557396">
      <w:pPr>
        <w:pStyle w:val="0Maintext"/>
        <w:spacing w:after="120" w:afterAutospacing="0" w:line="240" w:lineRule="auto"/>
        <w:ind w:firstLine="0"/>
        <w:rPr>
          <w:lang w:val="en-US" w:eastAsia="zh-CN"/>
        </w:rPr>
      </w:pPr>
    </w:p>
    <w:p w:rsidR="003E1033" w:rsidRDefault="003E1033" w:rsidP="003E1033">
      <w:pPr>
        <w:pStyle w:val="Heading2"/>
      </w:pPr>
      <w:r>
        <w:t>Data Collection</w:t>
      </w:r>
    </w:p>
    <w:p w:rsidR="002953C7" w:rsidRDefault="002953C7" w:rsidP="00557396">
      <w:pPr>
        <w:pStyle w:val="0Maintext"/>
        <w:spacing w:after="120" w:afterAutospacing="0" w:line="240" w:lineRule="auto"/>
        <w:ind w:firstLine="0"/>
        <w:rPr>
          <w:lang w:val="en-US" w:eastAsia="zh-CN"/>
        </w:rPr>
      </w:pPr>
      <w:r>
        <w:rPr>
          <w:lang w:val="en-US" w:eastAsia="zh-CN"/>
        </w:rPr>
        <w:t>In RAN1 #110b, the potential use case for data collection is concluded as follows:</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3F6F39" w:rsidRDefault="002953C7" w:rsidP="002953C7">
            <w:pPr>
              <w:rPr>
                <w:rFonts w:eastAsia="DengXian"/>
                <w:sz w:val="20"/>
                <w:szCs w:val="20"/>
              </w:rPr>
            </w:pPr>
            <w:r w:rsidRPr="003F6F39">
              <w:rPr>
                <w:rFonts w:eastAsia="DengXian"/>
                <w:sz w:val="20"/>
                <w:szCs w:val="20"/>
              </w:rPr>
              <w:t>Conclusion</w:t>
            </w:r>
          </w:p>
          <w:p w:rsidR="002953C7" w:rsidRPr="003F6F39" w:rsidRDefault="002953C7" w:rsidP="002953C7">
            <w:pPr>
              <w:rPr>
                <w:sz w:val="20"/>
                <w:szCs w:val="20"/>
              </w:rPr>
            </w:pPr>
            <w:r w:rsidRPr="003F6F39">
              <w:rPr>
                <w:sz w:val="20"/>
                <w:szCs w:val="20"/>
              </w:rPr>
              <w:t>Data collection may be performed for different purposes in LCM, e.g., model training, model inference, model monitoring, model selection, model update, etc. each may be done with different requirements and potential specification impact.</w:t>
            </w:r>
          </w:p>
          <w:p w:rsidR="002953C7" w:rsidRPr="003F6F39" w:rsidRDefault="002953C7" w:rsidP="002953C7">
            <w:pPr>
              <w:rPr>
                <w:sz w:val="20"/>
                <w:szCs w:val="20"/>
              </w:rPr>
            </w:pPr>
            <w:r w:rsidRPr="003F6F39">
              <w:rPr>
                <w:sz w:val="20"/>
                <w:szCs w:val="20"/>
              </w:rPr>
              <w:t>FFS: Model selection refers to the selection of an AI/ML model among models for the same functionality. (Exact terminology to be discussed/defined)</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3E1033" w:rsidRDefault="002953C7" w:rsidP="00557396">
      <w:pPr>
        <w:pStyle w:val="0Maintext"/>
        <w:spacing w:after="120" w:afterAutospacing="0" w:line="240" w:lineRule="auto"/>
        <w:ind w:firstLine="0"/>
        <w:rPr>
          <w:lang w:val="en-US" w:eastAsia="zh-CN"/>
        </w:rPr>
      </w:pPr>
      <w:r>
        <w:rPr>
          <w:lang w:val="en-US" w:eastAsia="zh-CN"/>
        </w:rPr>
        <w:t xml:space="preserve">The data collection can be used for model training, model interference, model monitoring, model selection and model update. </w:t>
      </w:r>
      <w:r w:rsidR="006E225D">
        <w:rPr>
          <w:lang w:val="en-US" w:eastAsia="zh-CN"/>
        </w:rPr>
        <w:t>Compared to online training, offline training should be a more typical implementation choice. In Rel-18, data collection for online training should be deprioritized. The AI/ML cannot always produce perfect prediction. Thus, model monitoring could be necessary. Therefore, for data collection for LCM</w:t>
      </w:r>
      <w:r>
        <w:rPr>
          <w:lang w:val="en-US" w:eastAsia="zh-CN"/>
        </w:rPr>
        <w:t xml:space="preserve"> related procedure should be prioritized, </w:t>
      </w:r>
      <w:proofErr w:type="gramStart"/>
      <w:r>
        <w:rPr>
          <w:lang w:val="en-US" w:eastAsia="zh-CN"/>
        </w:rPr>
        <w:t>i.e.</w:t>
      </w:r>
      <w:proofErr w:type="gramEnd"/>
      <w:r>
        <w:rPr>
          <w:lang w:val="en-US" w:eastAsia="zh-CN"/>
        </w:rPr>
        <w:t xml:space="preserve"> </w:t>
      </w:r>
      <w:r w:rsidR="00CD2F7F">
        <w:rPr>
          <w:lang w:val="en-US" w:eastAsia="zh-CN"/>
        </w:rPr>
        <w:t>model interference, model monitoring and model selection</w:t>
      </w:r>
      <w:r w:rsidR="006E225D">
        <w:rPr>
          <w:lang w:val="en-US" w:eastAsia="zh-CN"/>
        </w:rPr>
        <w:t>.</w:t>
      </w:r>
    </w:p>
    <w:p w:rsidR="003E1033" w:rsidRPr="006E225D" w:rsidRDefault="006E225D" w:rsidP="00557396">
      <w:pPr>
        <w:pStyle w:val="0Maintext"/>
        <w:spacing w:after="120" w:afterAutospacing="0" w:line="240" w:lineRule="auto"/>
        <w:ind w:firstLine="0"/>
        <w:rPr>
          <w:b/>
          <w:bCs/>
          <w:i/>
          <w:iCs/>
          <w:lang w:val="en-US" w:eastAsia="zh-CN"/>
        </w:rPr>
      </w:pPr>
      <w:r w:rsidRPr="006E225D">
        <w:rPr>
          <w:b/>
          <w:bCs/>
          <w:i/>
          <w:iCs/>
          <w:lang w:val="en-US" w:eastAsia="zh-CN"/>
        </w:rPr>
        <w:t xml:space="preserve">Proposal 2: </w:t>
      </w:r>
      <w:r w:rsidR="00CD2F7F">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6E225D" w:rsidRDefault="006E225D" w:rsidP="006E225D">
      <w:pPr>
        <w:pStyle w:val="Heading2"/>
      </w:pPr>
      <w:r>
        <w:t>Model training</w:t>
      </w:r>
    </w:p>
    <w:p w:rsidR="00366071" w:rsidRDefault="006E225D" w:rsidP="00557396">
      <w:pPr>
        <w:pStyle w:val="0Maintext"/>
        <w:spacing w:after="120" w:afterAutospacing="0" w:line="240" w:lineRule="auto"/>
        <w:ind w:firstLine="0"/>
        <w:rPr>
          <w:lang w:val="en-US" w:eastAsia="zh-CN"/>
        </w:rPr>
      </w:pPr>
      <w:r>
        <w:rPr>
          <w:lang w:val="en-US" w:eastAsia="zh-CN"/>
        </w:rPr>
        <w:t xml:space="preserve">For AI/ML, offline training should be a more typical implementation choice compared to online training. Thus, the model training for LCM should focus on offline training. The online training can be considered in future releases if a </w:t>
      </w:r>
      <w:r w:rsidR="00AC090A">
        <w:rPr>
          <w:lang w:val="en-US" w:eastAsia="zh-CN"/>
        </w:rPr>
        <w:t>deployment need</w:t>
      </w:r>
      <w:r>
        <w:rPr>
          <w:lang w:val="en-US" w:eastAsia="zh-CN"/>
        </w:rPr>
        <w:t xml:space="preserve"> is justified.</w:t>
      </w:r>
      <w:r w:rsidR="00AC090A">
        <w:rPr>
          <w:lang w:val="en-US" w:eastAsia="zh-CN"/>
        </w:rPr>
        <w:t xml:space="preserve"> For offline training, more than one models can be trained with regard to different scenarios and use cases.</w:t>
      </w:r>
      <w:r w:rsidR="00366071">
        <w:rPr>
          <w:lang w:val="en-US" w:eastAsia="zh-CN"/>
        </w:rPr>
        <w:t xml:space="preserve"> </w:t>
      </w:r>
    </w:p>
    <w:p w:rsidR="006E225D" w:rsidRDefault="00366071" w:rsidP="00557396">
      <w:pPr>
        <w:pStyle w:val="0Maintext"/>
        <w:spacing w:after="120" w:afterAutospacing="0" w:line="240" w:lineRule="auto"/>
        <w:ind w:firstLine="0"/>
        <w:rPr>
          <w:lang w:val="en-US" w:eastAsia="zh-CN"/>
        </w:rPr>
      </w:pPr>
      <w:r>
        <w:rPr>
          <w:lang w:val="en-US" w:eastAsia="zh-CN"/>
        </w:rPr>
        <w:t>For one-side model, the study should consider both cases when the model is trained in NW side or UE side. The model training in the NW side could be much easier than model training in the UE side, as the scenario for a gNB is already fixed but the UE needs to consider several different kinds of scenarios. However, the NW may not be able to get some data for training. For example, for AI/ML based positioning, the NW may not be able to get the actual UE position. Thus, the model training for one-side model should consider cases that the model is trained in NW side or UE side.</w:t>
      </w:r>
    </w:p>
    <w:p w:rsidR="00366071" w:rsidRDefault="00366071" w:rsidP="00557396">
      <w:pPr>
        <w:pStyle w:val="0Maintext"/>
        <w:spacing w:after="120" w:afterAutospacing="0" w:line="240" w:lineRule="auto"/>
        <w:ind w:firstLine="0"/>
        <w:rPr>
          <w:lang w:val="en-US" w:eastAsia="zh-CN"/>
        </w:rPr>
      </w:pPr>
      <w:r>
        <w:rPr>
          <w:lang w:val="en-US" w:eastAsia="zh-CN"/>
        </w:rPr>
        <w:lastRenderedPageBreak/>
        <w:t xml:space="preserve">For two-side mode, </w:t>
      </w:r>
      <w:r w:rsidR="00E34593">
        <w:rPr>
          <w:lang w:val="en-US" w:eastAsia="zh-CN"/>
        </w:rPr>
        <w:t>there could be several options: 1) The models are trained in NW side and UE downloads the model from NW; 2) The models are trained in UE side and the UE uploads the model to NW; 3) The models are trained in both NW and UE side separately. Option 3) could potentially cause some mismatch between the NW and UE, which could be more complicated and potentially require more specification work. Rel-18 should focus on the first and the second option.</w:t>
      </w:r>
    </w:p>
    <w:p w:rsidR="006E225D" w:rsidRDefault="006E225D" w:rsidP="00557396">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sidR="00AC090A">
        <w:rPr>
          <w:b/>
          <w:bCs/>
          <w:i/>
          <w:iCs/>
          <w:lang w:val="en-US" w:eastAsia="zh-CN"/>
        </w:rPr>
        <w:t xml:space="preserve"> in Rel-18</w:t>
      </w:r>
      <w:r w:rsidR="00AC090A" w:rsidRPr="00AC090A">
        <w:rPr>
          <w:b/>
          <w:bCs/>
          <w:i/>
          <w:iCs/>
          <w:lang w:val="en-US" w:eastAsia="zh-CN"/>
        </w:rPr>
        <w:t>, where more than one models can be trained with regard to different scenarios and use cases.</w:t>
      </w:r>
    </w:p>
    <w:p w:rsidR="00E34593" w:rsidRDefault="00366071" w:rsidP="00557396">
      <w:pPr>
        <w:pStyle w:val="0Maintext"/>
        <w:spacing w:after="120" w:afterAutospacing="0" w:line="240" w:lineRule="auto"/>
        <w:ind w:firstLine="0"/>
        <w:rPr>
          <w:b/>
          <w:bCs/>
          <w:i/>
          <w:iCs/>
          <w:lang w:val="en-US" w:eastAsia="zh-CN"/>
        </w:rPr>
      </w:pPr>
      <w:r>
        <w:rPr>
          <w:b/>
          <w:bCs/>
          <w:i/>
          <w:iCs/>
          <w:lang w:val="en-US" w:eastAsia="zh-CN"/>
        </w:rPr>
        <w:t xml:space="preserve">Proposal 4: For </w:t>
      </w:r>
      <w:r w:rsidR="00452F93">
        <w:rPr>
          <w:b/>
          <w:bCs/>
          <w:i/>
          <w:iCs/>
          <w:lang w:val="en-US" w:eastAsia="zh-CN"/>
        </w:rPr>
        <w:t>1-side mode</w:t>
      </w:r>
      <w:r>
        <w:rPr>
          <w:b/>
          <w:bCs/>
          <w:i/>
          <w:iCs/>
          <w:lang w:val="en-US" w:eastAsia="zh-CN"/>
        </w:rPr>
        <w:t xml:space="preserve">, Rel-18 SI should consider the </w:t>
      </w:r>
      <w:r w:rsidR="00E34593">
        <w:rPr>
          <w:b/>
          <w:bCs/>
          <w:i/>
          <w:iCs/>
          <w:lang w:val="en-US" w:eastAsia="zh-CN"/>
        </w:rPr>
        <w:t xml:space="preserve">following </w:t>
      </w:r>
      <w:r>
        <w:rPr>
          <w:b/>
          <w:bCs/>
          <w:i/>
          <w:iCs/>
          <w:lang w:val="en-US" w:eastAsia="zh-CN"/>
        </w:rPr>
        <w:t>cases</w:t>
      </w:r>
      <w:r w:rsidR="00E34593">
        <w:rPr>
          <w:b/>
          <w:bCs/>
          <w:i/>
          <w:iCs/>
          <w:lang w:val="en-US" w:eastAsia="zh-CN"/>
        </w:rPr>
        <w:t>:</w:t>
      </w:r>
    </w:p>
    <w:p w:rsidR="00E34593"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1a: T</w:t>
      </w:r>
      <w:r w:rsidR="00366071">
        <w:rPr>
          <w:b/>
          <w:bCs/>
          <w:i/>
          <w:iCs/>
          <w:lang w:val="en-US" w:eastAsia="zh-CN"/>
        </w:rPr>
        <w:t>he model is trained in NW side</w:t>
      </w:r>
    </w:p>
    <w:p w:rsidR="00366071"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1b: The model is trained</w:t>
      </w:r>
      <w:r w:rsidR="00366071">
        <w:rPr>
          <w:b/>
          <w:bCs/>
          <w:i/>
          <w:iCs/>
          <w:lang w:val="en-US" w:eastAsia="zh-CN"/>
        </w:rPr>
        <w:t xml:space="preserve"> </w:t>
      </w:r>
      <w:r>
        <w:rPr>
          <w:b/>
          <w:bCs/>
          <w:i/>
          <w:iCs/>
          <w:lang w:val="en-US" w:eastAsia="zh-CN"/>
        </w:rPr>
        <w:t>in</w:t>
      </w:r>
      <w:r w:rsidR="00366071">
        <w:rPr>
          <w:b/>
          <w:bCs/>
          <w:i/>
          <w:iCs/>
          <w:lang w:val="en-US" w:eastAsia="zh-CN"/>
        </w:rPr>
        <w:t xml:space="preserve"> UE side.</w:t>
      </w:r>
    </w:p>
    <w:p w:rsidR="00E34593" w:rsidRDefault="00E34593" w:rsidP="00557396">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rsidR="00E34593" w:rsidRP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t xml:space="preserve">Case 2b: </w:t>
      </w:r>
      <w:r w:rsidRPr="00E34593">
        <w:rPr>
          <w:b/>
          <w:bCs/>
          <w:i/>
          <w:iCs/>
          <w:lang w:val="en-US" w:eastAsia="zh-CN"/>
        </w:rPr>
        <w:t>The models are trained in UE side and the UE uploads the model to NW</w:t>
      </w:r>
    </w:p>
    <w:p w:rsidR="00366071" w:rsidRDefault="00366071" w:rsidP="00557396">
      <w:pPr>
        <w:pStyle w:val="0Maintext"/>
        <w:spacing w:after="120" w:afterAutospacing="0" w:line="240" w:lineRule="auto"/>
        <w:ind w:firstLine="0"/>
        <w:rPr>
          <w:b/>
          <w:bCs/>
          <w:i/>
          <w:iCs/>
          <w:lang w:val="en-US" w:eastAsia="zh-CN"/>
        </w:rPr>
      </w:pP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t>Model selection</w:t>
      </w:r>
      <w:r>
        <w:t>/</w:t>
      </w:r>
      <w:r w:rsidRPr="00532219">
        <w:t>activation</w:t>
      </w:r>
      <w:r>
        <w:t>/</w:t>
      </w:r>
      <w:r w:rsidRPr="00532219">
        <w:t>deactivation</w:t>
      </w:r>
      <w:r>
        <w:t>/</w:t>
      </w:r>
      <w:r w:rsidRPr="00532219">
        <w:t>switching</w:t>
      </w:r>
      <w:r>
        <w:t>/</w:t>
      </w:r>
      <w:r w:rsidRPr="00532219">
        <w:t>fallback operation</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8: For 1-side mode, the model selection/switching </w:t>
      </w:r>
      <w:r w:rsidR="002F16CB">
        <w:rPr>
          <w:b/>
          <w:bCs/>
          <w:i/>
          <w:iCs/>
          <w:lang w:val="en-US" w:eastAsia="zh-CN"/>
        </w:rPr>
        <w:t>could</w:t>
      </w:r>
      <w:r w:rsidRPr="003516B0">
        <w:rPr>
          <w:b/>
          <w:bCs/>
          <w:i/>
          <w:iCs/>
          <w:lang w:val="en-US" w:eastAsia="zh-CN"/>
        </w:rPr>
        <w:t xml:space="preserve">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lastRenderedPageBreak/>
        <w:t>Proposal 9: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7347BA" w:rsidRDefault="007347BA" w:rsidP="00557396">
      <w:pPr>
        <w:pStyle w:val="0Maintext"/>
        <w:spacing w:after="120" w:afterAutospacing="0" w:line="240" w:lineRule="auto"/>
        <w:ind w:firstLine="0"/>
        <w:rPr>
          <w:lang w:val="en-US" w:eastAsia="zh-CN"/>
        </w:rPr>
      </w:pPr>
    </w:p>
    <w:p w:rsidR="0032582C" w:rsidRDefault="0032582C" w:rsidP="0032582C">
      <w:pPr>
        <w:pStyle w:val="Heading2"/>
      </w:pPr>
      <w:r>
        <w:t>Model monitoring</w:t>
      </w:r>
    </w:p>
    <w:p w:rsidR="0032582C" w:rsidRDefault="00724857" w:rsidP="00557396">
      <w:pPr>
        <w:pStyle w:val="0Maintext"/>
        <w:spacing w:after="120" w:afterAutospacing="0" w:line="240" w:lineRule="auto"/>
        <w:ind w:firstLine="0"/>
        <w:rPr>
          <w:lang w:val="en-US" w:eastAsia="zh-CN"/>
        </w:rPr>
      </w:pPr>
      <w:r>
        <w:rPr>
          <w:lang w:val="en-US" w:eastAsia="zh-CN"/>
        </w:rPr>
        <w:t xml:space="preserve">The model monitoring is a necessary step to decide whether to switch a new model or fallback to a non-ML based operation. </w:t>
      </w:r>
      <w:r w:rsidR="007E2E82">
        <w:rPr>
          <w:lang w:val="en-US" w:eastAsia="zh-CN"/>
        </w:rPr>
        <w:t xml:space="preserve">For </w:t>
      </w:r>
      <w:r w:rsidR="00452F93">
        <w:rPr>
          <w:lang w:val="en-US" w:eastAsia="zh-CN"/>
        </w:rPr>
        <w:t>1-side mode</w:t>
      </w:r>
      <w:r w:rsidR="007E2E82">
        <w:rPr>
          <w:lang w:val="en-US" w:eastAsia="zh-CN"/>
        </w:rPr>
        <w:t>, the model monitoring can be done at the same side with the model inference and training. The other side may or may not provide some information to assist the model monitoring. For example, for spatial domain beam prediction, if the inference is in the NW side, the UE may report the best beam measured from all the DL RSs to the NW from non-ML based operation so that NW can decide whether the model is good enough for further spatial domain beam prediction. However, if the inference is in the UE side, the UE may measure all the DL RSs to identify the best NW beam and compared the performance for the non-ML selected beam and the ML selected beam. Then the UE can determine whether the AI/ML model can still work.</w:t>
      </w:r>
    </w:p>
    <w:p w:rsidR="007E2E82" w:rsidRDefault="007E2E82"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2-side mode</w:t>
      </w:r>
      <w:r>
        <w:rPr>
          <w:lang w:val="en-US" w:eastAsia="zh-CN"/>
        </w:rPr>
        <w:t xml:space="preserve">, the model monitoring can be </w:t>
      </w:r>
      <w:r w:rsidR="006C2A8C">
        <w:rPr>
          <w:lang w:val="en-US" w:eastAsia="zh-CN"/>
        </w:rPr>
        <w:t xml:space="preserve">in both sides. Taking CSI compression as an example, the model monitoring can be in either NW side or UE side. The model monitoring can be based on the input of the CSI compression, i.e., uncompressed CSI, and the output of the CSI decompression, i.e., decompressed CSI. Then this may require one side to inform the uncompressed CSI or the decompressed CSI to the other side. Another possible way is to consider some performance related metric, e.g., </w:t>
      </w:r>
      <w:r w:rsidR="00CD2F7F">
        <w:rPr>
          <w:lang w:val="en-US" w:eastAsia="zh-CN"/>
        </w:rPr>
        <w:t xml:space="preserve">hypothetical </w:t>
      </w:r>
      <w:r w:rsidR="006C2A8C">
        <w:rPr>
          <w:lang w:val="en-US" w:eastAsia="zh-CN"/>
        </w:rPr>
        <w:t>BLER. If the BLER based on the decompressed CSI is higher than a threshold, it can be considered that the AI/ML based CSI compression cannot work well.</w:t>
      </w:r>
    </w:p>
    <w:p w:rsidR="006C2A8C" w:rsidRPr="00452F93" w:rsidRDefault="006C2A8C" w:rsidP="00557396">
      <w:pPr>
        <w:pStyle w:val="0Maintext"/>
        <w:spacing w:after="120" w:afterAutospacing="0" w:line="240" w:lineRule="auto"/>
        <w:ind w:firstLine="0"/>
        <w:rPr>
          <w:b/>
          <w:bCs/>
          <w:i/>
          <w:iCs/>
          <w:lang w:val="en-US" w:eastAsia="zh-CN"/>
        </w:rPr>
      </w:pPr>
      <w:r w:rsidRPr="00452F93">
        <w:rPr>
          <w:b/>
          <w:bCs/>
          <w:i/>
          <w:iCs/>
          <w:lang w:val="en-US" w:eastAsia="zh-CN"/>
        </w:rPr>
        <w:t xml:space="preserve">Proposal 11: </w:t>
      </w:r>
      <w:r w:rsidR="00452F93" w:rsidRPr="00452F93">
        <w:rPr>
          <w:b/>
          <w:bCs/>
          <w:i/>
          <w:iCs/>
          <w:lang w:val="en-US" w:eastAsia="zh-CN"/>
        </w:rPr>
        <w:t>For 1-side mode, the model monitoring should be performed at the same side with the model inference and training, and study necessary information from the other side to assist the model monitoring</w:t>
      </w:r>
    </w:p>
    <w:p w:rsidR="00452F93" w:rsidRPr="00452F93" w:rsidRDefault="00452F93" w:rsidP="00557396">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 xml:space="preserve">Option 2: The model monitoring is based on some performance related metric, e.g., </w:t>
      </w:r>
      <w:r w:rsidR="00CD2F7F">
        <w:rPr>
          <w:b/>
          <w:bCs/>
          <w:i/>
          <w:iCs/>
          <w:lang w:val="en-US" w:eastAsia="zh-CN"/>
        </w:rPr>
        <w:t xml:space="preserve">hypothetical </w:t>
      </w:r>
      <w:r w:rsidRPr="00452F93">
        <w:rPr>
          <w:b/>
          <w:bCs/>
          <w:i/>
          <w:iCs/>
          <w:lang w:val="en-US" w:eastAsia="zh-CN"/>
        </w:rPr>
        <w:t>BLER, based on the output for the AI/ML model</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452F93">
        <w:rPr>
          <w:b/>
          <w:i/>
          <w:lang w:val="en-US" w:eastAsia="zh-CN"/>
        </w:rPr>
        <w:t>13</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C031C3" w:rsidRDefault="00452F93" w:rsidP="006E53C6">
      <w:pPr>
        <w:pStyle w:val="Heading2"/>
      </w:pPr>
      <w:r>
        <w:t>UE capability</w:t>
      </w:r>
    </w:p>
    <w:p w:rsidR="00452F93" w:rsidRDefault="00452F93" w:rsidP="00452F93">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proceed the </w:t>
      </w:r>
      <w:r>
        <w:rPr>
          <w:lang w:val="en-US" w:eastAsia="zh-CN"/>
        </w:rPr>
        <w:lastRenderedPageBreak/>
        <w:t xml:space="preserve">inference with a short processing delay, but it may not be able to process multiple AI/ML operations simultaneously since the number of NPUs could be limited. The low-performance UE may be able to process multiple AI/ML operations as it does for non-AI/ML based operations, </w:t>
      </w:r>
      <w:proofErr w:type="gramStart"/>
      <w:r>
        <w:rPr>
          <w:lang w:val="en-US" w:eastAsia="zh-CN"/>
        </w:rPr>
        <w:t>e.g.</w:t>
      </w:r>
      <w:proofErr w:type="gramEnd"/>
      <w:r>
        <w:rPr>
          <w:lang w:val="en-US" w:eastAsia="zh-CN"/>
        </w:rPr>
        <w:t xml:space="preserve"> CSI report with multiple CPUs. However, the low-performance UE may not be able to proceed the AI/ML based operation with a small delay. Thus, for AI/ML based operation, the following UE types should be considered:</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1 UE (low performance UE): AI/ML based operation is based on general processing unit (GPU)</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2 UE (high performance UE): AI/ML based operation can be based on neural processing unit (NPU)</w:t>
      </w:r>
    </w:p>
    <w:p w:rsidR="00452F93" w:rsidRPr="008C065D" w:rsidRDefault="00452F93" w:rsidP="00452F93">
      <w:pPr>
        <w:pStyle w:val="0Maintext"/>
        <w:spacing w:after="120" w:afterAutospacing="0" w:line="240" w:lineRule="auto"/>
        <w:ind w:firstLine="0"/>
        <w:rPr>
          <w:b/>
          <w:i/>
          <w:lang w:val="en-US" w:eastAsia="zh-CN"/>
        </w:rPr>
      </w:pP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CD2F7F" w:rsidRPr="002953C7" w:rsidRDefault="00CD2F7F" w:rsidP="00CD2F7F">
      <w:pPr>
        <w:pStyle w:val="0Maintext"/>
        <w:spacing w:after="120" w:afterAutospacing="0" w:line="240" w:lineRule="auto"/>
        <w:ind w:firstLine="0"/>
        <w:rPr>
          <w:b/>
          <w:bCs/>
          <w:i/>
          <w:iCs/>
          <w:lang w:val="en-US" w:eastAsia="zh-CN"/>
        </w:rPr>
      </w:pPr>
      <w:r w:rsidRPr="002953C7">
        <w:rPr>
          <w:b/>
          <w:bCs/>
          <w:i/>
          <w:iCs/>
          <w:lang w:val="en-US" w:eastAsia="zh-CN"/>
        </w:rPr>
        <w:t>Proposal 1: Do not confirm the working assumption on level y-z boundary and maintain the level y-z boundary based on the agreement in RAN1 #109.</w:t>
      </w:r>
    </w:p>
    <w:p w:rsidR="00CD2F7F" w:rsidRPr="006E225D" w:rsidRDefault="00CD2F7F" w:rsidP="00CD2F7F">
      <w:pPr>
        <w:pStyle w:val="0Maintext"/>
        <w:spacing w:after="120" w:afterAutospacing="0" w:line="240" w:lineRule="auto"/>
        <w:ind w:firstLine="0"/>
        <w:rPr>
          <w:b/>
          <w:bCs/>
          <w:i/>
          <w:iCs/>
          <w:lang w:val="en-US" w:eastAsia="zh-CN"/>
        </w:rPr>
      </w:pPr>
      <w:r w:rsidRPr="006E225D">
        <w:rPr>
          <w:b/>
          <w:bCs/>
          <w:i/>
          <w:iCs/>
          <w:lang w:val="en-US" w:eastAsia="zh-CN"/>
        </w:rPr>
        <w:t xml:space="preserve">Proposal 2: </w:t>
      </w:r>
      <w:r>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452F93" w:rsidRDefault="00452F93" w:rsidP="00452F93">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Pr>
          <w:b/>
          <w:bCs/>
          <w:i/>
          <w:iCs/>
          <w:lang w:val="en-US" w:eastAsia="zh-CN"/>
        </w:rPr>
        <w:t xml:space="preserve"> in Rel-18</w:t>
      </w:r>
      <w:r w:rsidRPr="00AC090A">
        <w:rPr>
          <w:b/>
          <w:bCs/>
          <w:i/>
          <w:iCs/>
          <w:lang w:val="en-US" w:eastAsia="zh-CN"/>
        </w:rPr>
        <w:t>, where more than one models can be trained with regard to different scenarios and use cases.</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1a: The model is trained in NW side</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1b: The model is trained in UE side.</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rsidR="00452F93" w:rsidRPr="00E345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452F93" w:rsidRPr="00452F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2b: </w:t>
      </w:r>
      <w:r w:rsidRPr="00E34593">
        <w:rPr>
          <w:b/>
          <w:bCs/>
          <w:i/>
          <w:iCs/>
          <w:lang w:val="en-US" w:eastAsia="zh-CN"/>
        </w:rPr>
        <w:t>The models are trained in UE side and the UE uploads the model to NW</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Pr>
          <w:b/>
          <w:bCs/>
          <w:i/>
          <w:iCs/>
          <w:lang w:val="en-US" w:eastAsia="zh-CN"/>
        </w:rPr>
        <w:t>1-side mode</w:t>
      </w:r>
      <w:r w:rsidRPr="00BF277E">
        <w:rPr>
          <w:b/>
          <w:bCs/>
          <w:i/>
          <w:iCs/>
          <w:lang w:val="en-US" w:eastAsia="zh-CN"/>
        </w:rPr>
        <w:t>, Rel-18 should focus on the scenario that the model inference and training are in the same side.</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 xml:space="preserve">Proposal 8: For 1-side mode, the model selection/switching </w:t>
      </w:r>
      <w:r w:rsidR="002F16CB">
        <w:rPr>
          <w:b/>
          <w:bCs/>
          <w:i/>
          <w:iCs/>
          <w:lang w:val="en-US" w:eastAsia="zh-CN"/>
        </w:rPr>
        <w:t>could</w:t>
      </w:r>
      <w:r w:rsidRPr="003516B0">
        <w:rPr>
          <w:b/>
          <w:bCs/>
          <w:i/>
          <w:iCs/>
          <w:lang w:val="en-US" w:eastAsia="zh-CN"/>
        </w:rPr>
        <w:t xml:space="preserve"> be transparent.</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9: For 2-side mode, the model selection/switching can be configured by the NW or reported by the UE</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11: For 1-side mode, the model monitoring should be performed at the same side with the model inference and training, and study necessary information from the other side to assist the model monitoring</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2: The model monitoring is based on some performance related metric, e.g., BLER, based on the output for the AI/ML model</w:t>
      </w:r>
    </w:p>
    <w:p w:rsidR="00452F93" w:rsidRPr="00763A34" w:rsidRDefault="00452F93" w:rsidP="00452F93">
      <w:pPr>
        <w:pStyle w:val="0Maintext"/>
        <w:spacing w:after="120" w:afterAutospacing="0" w:line="240" w:lineRule="auto"/>
        <w:ind w:firstLine="0"/>
        <w:rPr>
          <w:b/>
          <w:i/>
          <w:lang w:val="en-US" w:eastAsia="zh-CN"/>
        </w:rPr>
      </w:pPr>
      <w:r w:rsidRPr="00763A34">
        <w:rPr>
          <w:b/>
          <w:i/>
          <w:lang w:val="en-US" w:eastAsia="zh-CN"/>
        </w:rPr>
        <w:lastRenderedPageBreak/>
        <w:t xml:space="preserve">Proposal </w:t>
      </w:r>
      <w:r>
        <w:rPr>
          <w:b/>
          <w:i/>
          <w:lang w:val="en-US" w:eastAsia="zh-CN"/>
        </w:rPr>
        <w:t>13</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452F93"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6"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546111594">
    <w:abstractNumId w:val="0"/>
  </w:num>
  <w:num w:numId="2" w16cid:durableId="1027874200">
    <w:abstractNumId w:val="16"/>
  </w:num>
  <w:num w:numId="3" w16cid:durableId="1212381300">
    <w:abstractNumId w:val="2"/>
  </w:num>
  <w:num w:numId="4" w16cid:durableId="152375141">
    <w:abstractNumId w:val="18"/>
  </w:num>
  <w:num w:numId="5" w16cid:durableId="324163189">
    <w:abstractNumId w:val="10"/>
  </w:num>
  <w:num w:numId="6" w16cid:durableId="1341737786">
    <w:abstractNumId w:val="6"/>
  </w:num>
  <w:num w:numId="7" w16cid:durableId="1397166120">
    <w:abstractNumId w:val="24"/>
  </w:num>
  <w:num w:numId="8" w16cid:durableId="1688435494">
    <w:abstractNumId w:val="15"/>
  </w:num>
  <w:num w:numId="9" w16cid:durableId="1640845308">
    <w:abstractNumId w:val="3"/>
  </w:num>
  <w:num w:numId="10" w16cid:durableId="1128084413">
    <w:abstractNumId w:val="26"/>
  </w:num>
  <w:num w:numId="11" w16cid:durableId="1065176483">
    <w:abstractNumId w:val="21"/>
  </w:num>
  <w:num w:numId="12" w16cid:durableId="1915629614">
    <w:abstractNumId w:val="19"/>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4"/>
  </w:num>
  <w:num w:numId="16" w16cid:durableId="576793603">
    <w:abstractNumId w:val="0"/>
  </w:num>
  <w:num w:numId="17" w16cid:durableId="1765146926">
    <w:abstractNumId w:val="12"/>
  </w:num>
  <w:num w:numId="18" w16cid:durableId="1080865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17"/>
  </w:num>
  <w:num w:numId="20" w16cid:durableId="121004895">
    <w:abstractNumId w:val="27"/>
  </w:num>
  <w:num w:numId="21" w16cid:durableId="170687323">
    <w:abstractNumId w:val="14"/>
  </w:num>
  <w:num w:numId="22" w16cid:durableId="1304968867">
    <w:abstractNumId w:val="8"/>
  </w:num>
  <w:num w:numId="23" w16cid:durableId="1777365332">
    <w:abstractNumId w:val="1"/>
  </w:num>
  <w:num w:numId="24" w16cid:durableId="449202730">
    <w:abstractNumId w:val="23"/>
  </w:num>
  <w:num w:numId="25" w16cid:durableId="1173955736">
    <w:abstractNumId w:val="7"/>
  </w:num>
  <w:num w:numId="26" w16cid:durableId="623386929">
    <w:abstractNumId w:val="5"/>
  </w:num>
  <w:num w:numId="27" w16cid:durableId="2100985836">
    <w:abstractNumId w:val="11"/>
  </w:num>
  <w:num w:numId="28" w16cid:durableId="1151143269">
    <w:abstractNumId w:val="20"/>
  </w:num>
  <w:num w:numId="29" w16cid:durableId="942296921">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22"/>
  </w:num>
  <w:num w:numId="31" w16cid:durableId="1575505401">
    <w:abstractNumId w:val="9"/>
  </w:num>
  <w:num w:numId="32" w16cid:durableId="1070464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80D0D"/>
    <w:rsid w:val="001A6A83"/>
    <w:rsid w:val="002953C7"/>
    <w:rsid w:val="002E2238"/>
    <w:rsid w:val="002F16CB"/>
    <w:rsid w:val="0032582C"/>
    <w:rsid w:val="003516B0"/>
    <w:rsid w:val="00366071"/>
    <w:rsid w:val="003E1033"/>
    <w:rsid w:val="00452F93"/>
    <w:rsid w:val="004B4A2D"/>
    <w:rsid w:val="0050593E"/>
    <w:rsid w:val="00557396"/>
    <w:rsid w:val="005635BB"/>
    <w:rsid w:val="005F60A8"/>
    <w:rsid w:val="00657C3F"/>
    <w:rsid w:val="006C2A8C"/>
    <w:rsid w:val="006E225D"/>
    <w:rsid w:val="006E53C6"/>
    <w:rsid w:val="006F565F"/>
    <w:rsid w:val="00724857"/>
    <w:rsid w:val="007347BA"/>
    <w:rsid w:val="00763A34"/>
    <w:rsid w:val="007979EE"/>
    <w:rsid w:val="007E2E82"/>
    <w:rsid w:val="0088471C"/>
    <w:rsid w:val="008C065D"/>
    <w:rsid w:val="00905082"/>
    <w:rsid w:val="009366FD"/>
    <w:rsid w:val="00943783"/>
    <w:rsid w:val="00960CAE"/>
    <w:rsid w:val="009A0B87"/>
    <w:rsid w:val="00A10348"/>
    <w:rsid w:val="00A448D2"/>
    <w:rsid w:val="00AC090A"/>
    <w:rsid w:val="00B42243"/>
    <w:rsid w:val="00B8306C"/>
    <w:rsid w:val="00BF277E"/>
    <w:rsid w:val="00C031C3"/>
    <w:rsid w:val="00CD2F7F"/>
    <w:rsid w:val="00CF5D8E"/>
    <w:rsid w:val="00D72FC8"/>
    <w:rsid w:val="00DA63CD"/>
    <w:rsid w:val="00DF5FA3"/>
    <w:rsid w:val="00E34593"/>
    <w:rsid w:val="00E8201B"/>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B362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2023-02-09T03:54:00Z</dcterms:created>
  <dcterms:modified xsi:type="dcterms:W3CDTF">2023-02-14T03:26:00Z</dcterms:modified>
</cp:coreProperties>
</file>